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9969" w:type="dxa"/>
        <w:tblLayout w:type="fixed"/>
        <w:tblLook w:val="0000" w:firstRow="0" w:lastRow="0" w:firstColumn="0" w:lastColumn="0" w:noHBand="0" w:noVBand="0"/>
      </w:tblPr>
      <w:tblGrid>
        <w:gridCol w:w="9969"/>
      </w:tblGrid>
      <w:tr>
        <w:tblPrEx/>
        <w:trPr>
          <w:trHeight w:val="2156"/>
        </w:trPr>
        <w:tc>
          <w:tcPr>
            <w:tcW w:w="9969" w:type="dxa"/>
            <w:textDirection w:val="lrTb"/>
            <w:noWrap w:val="false"/>
          </w:tcPr>
          <w:p>
            <w:pPr>
              <w:ind w:left="-180" w:right="-366" w:firstLine="18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8"/>
                <w:szCs w:val="28"/>
                <w:lang w:val="en-US" w:eastAsia="ru-RU"/>
              </w:rPr>
            </w:pPr>
            <w:r/>
            <w:bookmarkStart w:id="0" w:name="_GoBack"/>
            <w:r/>
            <w:bookmarkEnd w:id="0"/>
            <w:r>
              <w:rPr>
                <w:lang w:eastAsia="ru-RU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552450" cy="657225"/>
                      <wp:effectExtent l="0" t="0" r="0" b="0"/>
                      <wp:docPr id="1" name="Рисунок 1" descr="emblem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Рисунок 1" descr="emblem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52450" cy="6572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3.50pt;height:51.75pt;mso-wrap-distance-left:0.00pt;mso-wrap-distance-top:0.00pt;mso-wrap-distance-right:0.00pt;mso-wrap-distance-bottom:0.00pt;" stroked="false">
                      <v:path textboxrect="0,0,0,0"/>
                      <v:imagedata r:id="rId9" o:title=""/>
                    </v:shape>
                  </w:pict>
                </mc:Fallback>
              </mc:AlternateConten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lang w:val="en-US" w:eastAsia="ru-RU"/>
              </w:rPr>
            </w:r>
          </w:p>
          <w:p>
            <w:pPr>
              <w:ind w:left="-180" w:right="-366" w:firstLine="18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Cs w:val="28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szCs w:val="28"/>
                <w:lang w:val="en-US" w:eastAsia="ru-RU"/>
              </w:rPr>
            </w:r>
            <w:r>
              <w:rPr>
                <w:rFonts w:ascii="Times New Roman" w:hAnsi="Times New Roman" w:eastAsia="Times New Roman" w:cs="Times New Roman"/>
                <w:szCs w:val="28"/>
                <w:lang w:val="en-US" w:eastAsia="ru-RU"/>
              </w:rPr>
            </w:r>
          </w:p>
          <w:p>
            <w:pPr>
              <w:ind w:left="-180" w:right="-366" w:firstLine="18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  <w:t xml:space="preserve">МИНИСТЕРСТВО ЦИФРОВОГО РАЗВИТИЯ И СВЯЗИ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</w:r>
          </w:p>
          <w:p>
            <w:pPr>
              <w:ind w:left="-180" w:right="-366" w:firstLine="18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  <w:t xml:space="preserve">НОВОСИБИРСКОЙ ОБЛАСТИ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lang w:eastAsia="ru-RU"/>
              </w:rPr>
            </w:r>
          </w:p>
          <w:p>
            <w:pPr>
              <w:ind w:left="-180" w:right="-366" w:firstLine="180"/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0"/>
                <w:lang w:eastAsia="ru-RU"/>
              </w:rPr>
            </w:r>
          </w:p>
        </w:tc>
      </w:tr>
    </w:tbl>
    <w:p>
      <w:pPr>
        <w:ind w:left="-180" w:right="-366" w:firstLine="180"/>
        <w:jc w:val="center"/>
        <w:spacing w:after="0" w:line="240" w:lineRule="auto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П Р И К А З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b/>
          <w:sz w:val="32"/>
          <w:szCs w:val="20"/>
          <w:lang w:eastAsia="ru-RU"/>
        </w:rPr>
      </w:pPr>
      <w:r>
        <w:rPr>
          <w:rFonts w:ascii="Times New Roman" w:hAnsi="Times New Roman" w:eastAsia="Times New Roman" w:cs="Times New Roman"/>
          <w:b/>
          <w:sz w:val="32"/>
          <w:szCs w:val="20"/>
          <w:lang w:eastAsia="ru-RU"/>
        </w:rPr>
      </w:r>
      <w:r>
        <w:rPr>
          <w:rFonts w:ascii="Times New Roman" w:hAnsi="Times New Roman" w:eastAsia="Times New Roman" w:cs="Times New Roman"/>
          <w:b/>
          <w:sz w:val="32"/>
          <w:szCs w:val="20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f2f2f2" w:themeColor="background1" w:themeShade="F2"/>
          <w:sz w:val="28"/>
          <w:szCs w:val="24"/>
          <w:lang w:eastAsia="ru-RU"/>
        </w:rPr>
        <w:t xml:space="preserve"> </w:t>
      </w: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" behindDoc="0" locked="0" layoutInCell="0" allowOverlap="1">
                <wp:simplePos x="0" y="0"/>
                <wp:positionH relativeFrom="character">
                  <wp:align>left</wp:align>
                </wp:positionH>
                <wp:positionV relativeFrom="line">
                  <wp:posOffset>635</wp:posOffset>
                </wp:positionV>
                <wp:extent cx="3110865" cy="252095"/>
                <wp:effectExtent l="0" t="0" r="0" b="0"/>
                <wp:wrapNone/>
                <wp:docPr id="2" name="Image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3110865" cy="2520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4;o:allowoverlap:true;o:allowincell:false;mso-position-horizontal-relative:char;mso-position-horizontal:left;mso-position-vertical-relative:line;margin-top:0.05pt;mso-position-vertical:absolute;width:244.95pt;height:19.85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color w:val="f2f2f2" w:themeColor="background1" w:themeShade="F2"/>
          <w:sz w:val="28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  <w:t xml:space="preserve">                                                                                      </w:t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8"/>
          <w:szCs w:val="20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0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Об утверждении тарифов на оказание услуг по предоставлению доступа к Информации сети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спутниковых дифференциальных станций ГЛОНАСС Новосибирской области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</w:p>
    <w:p>
      <w:pPr>
        <w:pStyle w:val="685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пунктом 3.1. статьи 161 Бюджетного кодекса Российской Федерации, уставом Государственного казенного учреждения Новосибирской области «Центр цифровой трансформации Новоси</w:t>
      </w:r>
      <w:r>
        <w:rPr>
          <w:rFonts w:ascii="Times New Roman" w:hAnsi="Times New Roman"/>
          <w:sz w:val="28"/>
          <w:szCs w:val="28"/>
        </w:rPr>
        <w:t xml:space="preserve">бирской области», Положением о приносящей доход деятельности Государственного казенного учреждения Новосибирской области «Центр цифровой трансформации Новосибирской области» (далее – ГКУ НСО «ЦЦТ НСО»), утвержденным приказом ГКУ НСО «ЦЦТ НСО» от 30.03.2023</w:t>
      </w:r>
      <w:r>
        <w:rPr>
          <w:rFonts w:ascii="Times New Roman" w:hAnsi="Times New Roman"/>
          <w:sz w:val="28"/>
          <w:szCs w:val="28"/>
        </w:rPr>
        <w:t xml:space="preserve"> № 28-ОД, 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п р и к а з ы в а ю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: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Утвердить тарифы на оказание услуг по предоставлению доступа к Информации сети спутниковых дифференциальных станций ГЛОНАСС Новосибирской области в соответствии с П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риложением к настоящему приказу.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2. Настоящий приказ вступает в силу с 01.06.2025.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3. Приказ от 07.06.2024 № 121-Д «Об утверждении тарифов на оказание услуг по предоставлению доступа к Информации сети спутниковых дифференциальных станций ГЛОНАСС Новосибирской области» признать утратившим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силу.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4. Контроль за исполнением настоящего приказа оставляю за собой.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Министр                                  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  <w:t xml:space="preserve">                          С.С. Цукарь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3" behindDoc="0" locked="0" layoutInCell="1" allowOverlap="1">
                <wp:simplePos x="0" y="0"/>
                <wp:positionH relativeFrom="character">
                  <wp:posOffset>1952625</wp:posOffset>
                </wp:positionH>
                <wp:positionV relativeFrom="line">
                  <wp:posOffset>635</wp:posOffset>
                </wp:positionV>
                <wp:extent cx="2544445" cy="1296035"/>
                <wp:effectExtent l="0" t="0" r="0" b="0"/>
                <wp:wrapNone/>
                <wp:docPr id="3" name="Image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95843882" name="Image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 rot="0" flipH="0" flipV="0">
                          <a:off x="0" y="0"/>
                          <a:ext cx="2544444" cy="12960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3;o:allowoverlap:true;o:allowincell:true;mso-position-horizontal-relative:char;margin-left:153.75pt;mso-position-horizontal:absolute;mso-position-vertical-relative:line;margin-top:0.05pt;mso-position-vertical:absolute;width:200.35pt;height:102.05pt;mso-wrap-distance-left:0.00pt;mso-wrap-distance-top:0.00pt;mso-wrap-distance-right:0.00pt;mso-wrap-distance-bottom:0.00pt;rotation:0;" stroked="false">
                <v:path textboxrect="0,0,0,0"/>
                <v:imagedata r:id="rId11" o:title=""/>
              </v:shape>
            </w:pict>
          </mc:Fallback>
        </mc:AlternateContent>
      </w:r>
      <w:r/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  <w:sectPr>
          <w:footerReference w:type="default" r:id="rId8"/>
          <w:footnotePr/>
          <w:endnotePr/>
          <w:type w:val="nextPage"/>
          <w:pgSz w:w="11906" w:h="16838" w:orient="portrait"/>
          <w:pgMar w:top="1134" w:right="567" w:bottom="1134" w:left="1418" w:header="709" w:footer="709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right"/>
        <w:spacing w:after="0" w:line="120" w:lineRule="auto"/>
        <w:rPr>
          <w:rFonts w:ascii="Times New Roman" w:hAnsi="Times New Roman" w:cs="Times New Roman"/>
          <w:sz w:val="24"/>
          <w:szCs w:val="24"/>
        </w:rPr>
      </w:pPr>
      <w:r/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" behindDoc="0" locked="0" layoutInCell="1" allowOverlap="1">
                <wp:simplePos x="0" y="0"/>
                <wp:positionH relativeFrom="page">
                  <wp:posOffset>8531860</wp:posOffset>
                </wp:positionH>
                <wp:positionV relativeFrom="page">
                  <wp:posOffset>360045</wp:posOffset>
                </wp:positionV>
                <wp:extent cx="3110865" cy="252095"/>
                <wp:effectExtent l="0" t="0" r="0" b="0"/>
                <wp:wrapNone/>
                <wp:docPr id="4" name="Image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82857395" name="Image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 flipH="0" flipV="0">
                          <a:off x="0" y="0"/>
                          <a:ext cx="3110864" cy="25209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position:absolute;z-index:2;o:allowoverlap:true;o:allowincell:true;mso-position-horizontal-relative:page;margin-left:671.80pt;mso-position-horizontal:absolute;mso-position-vertical-relative:page;margin-top:28.35pt;mso-position-vertical:absolute;width:244.95pt;height:19.85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3" behindDoc="0" locked="0" layoutInCell="1" allowOverlap="1">
                <wp:simplePos x="0" y="0"/>
                <wp:positionH relativeFrom="page">
                  <wp:posOffset>2520315</wp:posOffset>
                </wp:positionH>
                <wp:positionV relativeFrom="page">
                  <wp:posOffset>6120130</wp:posOffset>
                </wp:positionV>
                <wp:extent cx="3251200" cy="1656080"/>
                <wp:effectExtent l="0" t="0" r="0" b="0"/>
                <wp:wrapNone/>
                <wp:docPr id="5" name="Image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07895266" name="Image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3251199" cy="165607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position:absolute;z-index:3;o:allowoverlap:true;o:allowincell:true;mso-position-horizontal-relative:page;margin-left:198.45pt;mso-position-horizontal:absolute;mso-position-vertical-relative:page;margin-top:481.90pt;mso-position-vertical:absolute;width:256.00pt;height:130.40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Приложение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right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приказу от «__</w:t>
      </w:r>
      <w:r>
        <w:rPr>
          <w:rFonts w:ascii="Times New Roman" w:hAnsi="Times New Roman" w:cs="Times New Roman"/>
          <w:sz w:val="24"/>
          <w:szCs w:val="24"/>
        </w:rPr>
        <w:t xml:space="preserve">_»_</w:t>
      </w:r>
      <w:r>
        <w:rPr>
          <w:rFonts w:ascii="Times New Roman" w:hAnsi="Times New Roman" w:cs="Times New Roman"/>
          <w:sz w:val="24"/>
          <w:szCs w:val="24"/>
        </w:rPr>
        <w:t xml:space="preserve">_____2025 г. № 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Тарифы на оказание услуг по предоставлению доступа к Информации ССДС НСО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tbl>
      <w:tblPr>
        <w:tblW w:w="15451" w:type="dxa"/>
        <w:tblInd w:w="-178" w:type="dxa"/>
        <w:tblLayout w:type="fixed"/>
        <w:tblLook w:val="00A0" w:firstRow="1" w:lastRow="0" w:firstColumn="1" w:lastColumn="0" w:noHBand="0" w:noVBand="0"/>
      </w:tblPr>
      <w:tblGrid>
        <w:gridCol w:w="643"/>
        <w:gridCol w:w="5311"/>
        <w:gridCol w:w="2126"/>
        <w:gridCol w:w="1276"/>
        <w:gridCol w:w="1559"/>
        <w:gridCol w:w="2267"/>
        <w:gridCol w:w="2269"/>
      </w:tblGrid>
      <w:tr>
        <w:tblPrEx/>
        <w:trPr>
          <w:trHeight w:val="117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Наименования оказываемых услуг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Наименование тарифного плана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Период действия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Стоимость услуги за 1 спутниковый приемник 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за весь период действия тарифного плана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 (НДС не предусмотрен), руб.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Стоимость услуги за 1 спутниковый приемник за весь период действия тарифного плана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 при подключении от 10 до 19 приемников в рамках одной заявки единовременно (НДС не предусмотрен), руб.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Стоимость услуги за 1 спутниковый приемник за весь период действия тарифного плана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  <w:t xml:space="preserve"> при подключении 20 и более приемников в рамках одной заявки единовременно (НДС не предусмотрен), руб.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0"/>
                <w:szCs w:val="20"/>
                <w:lang w:eastAsia="ru-RU"/>
              </w:rPr>
            </w:r>
          </w:p>
        </w:tc>
      </w:tr>
      <w:tr>
        <w:tblPrEx/>
        <w:trPr>
          <w:trHeight w:val="2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2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  <w:t xml:space="preserve">Создание учетной записи пользователя(одной учетной </w:t>
            </w: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  <w:t xml:space="preserve">записи может соответствовать только один тариф из раздела «2», для каждой учетной записи имеется возможность получения измерительной информации, в соответствии с разделом «3»)</w:t>
            </w: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212529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2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1.1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Создание учетной записи пользователя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1 659,00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66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val="en-US"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Предоставление 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доступа корректирующей информации в режиме реального времени (стоимость услуг для 1 (одной) единицы спутникового оборудования пользователя)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4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vMerge w:val="restart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.1.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vMerge w:val="restart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посредством предоставления сетевых RTK поправок и RTK поправок от одиночной базовой станции с дискретностью 1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секунда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RTK 7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val="en-US" w:eastAsia="ru-RU"/>
              </w:rPr>
              <w:t xml:space="preserve"> д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ней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1 659,00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1 491,00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1 078,00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1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RTK 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val="en-US"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дней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5 700,00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5 130,00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3 720,00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0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RTK 90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val="en-US" w:eastAsia="ru-RU"/>
              </w:rPr>
              <w:t xml:space="preserve">90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дней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12 780,00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11 520,00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8 280,00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2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RTK 180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180 </w:t>
            </w:r>
            <w:r>
              <w:rPr>
                <w:rFonts w:ascii="Times New Roman" w:hAnsi="Times New Roman" w:eastAsia="Times New Roman" w:cs="Times New Roman"/>
                <w:bCs/>
                <w:color w:val="212529"/>
                <w:sz w:val="24"/>
                <w:szCs w:val="24"/>
                <w:lang w:eastAsia="ru-RU"/>
              </w:rPr>
              <w:t xml:space="preserve">дней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23 400,00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21 060,00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15 300,00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RTK 365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val="en-US" w:eastAsia="ru-RU"/>
              </w:rPr>
              <w:t xml:space="preserve">365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дней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43 435,00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39 055,00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28 105,00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5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212529"/>
                <w:sz w:val="24"/>
                <w:szCs w:val="24"/>
                <w:lang w:val="en-US"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 xml:space="preserve">Предоставление доступа к измерительной информации</w:t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r>
          </w:p>
        </w:tc>
      </w:tr>
      <w:tr>
        <w:tblPrEx/>
        <w:trPr>
          <w:trHeight w:val="5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4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  <w:t xml:space="preserve">3.1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11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посредством предоставления файлов спутниковых наблюдений в формате RINEX 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RINEX дополнительный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1 Кб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val="en-US" w:eastAsia="ru-RU"/>
              </w:rPr>
              <w:t xml:space="preserve">47</w:t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12529"/>
                <w:sz w:val="24"/>
                <w:szCs w:val="24"/>
                <w:lang w:eastAsia="ru-RU"/>
              </w:rPr>
            </w:r>
          </w:p>
        </w:tc>
      </w:tr>
    </w:tbl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  <w:lang w:eastAsia="ru-RU"/>
        </w:rPr>
      </w:r>
      <w:r/>
    </w:p>
    <w:p>
      <w:r/>
      <w:r/>
    </w:p>
    <w:sectPr>
      <w:footnotePr/>
      <w:endnotePr/>
      <w:type w:val="nextPage"/>
      <w:pgSz w:w="16838" w:h="11906" w:orient="landscape"/>
      <w:pgMar w:top="737" w:right="1134" w:bottom="567" w:left="1134" w:header="0" w:footer="856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Microsoft YaHei">
    <w:panose1 w:val="020B0503020203020204"/>
  </w:font>
  <w:font w:name="Liberation Sans">
    <w:panose1 w:val="020B0604020202020204"/>
  </w:font>
  <w:font w:name="Segoe UI">
    <w:panose1 w:val="020B0502040504020204"/>
  </w:font>
  <w:font w:name="Mangal">
    <w:panose1 w:val="020405030504060302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9"/>
    </w:pPr>
    <w:r>
      <w:t xml:space="preserve">А.Г. Тарасова</w:t>
    </w:r>
    <w:r/>
  </w:p>
  <w:p>
    <w:pPr>
      <w:pStyle w:val="689"/>
    </w:pPr>
    <w:r>
      <w:t xml:space="preserve">(383)2969754</w:t>
    </w:r>
    <w:r/>
  </w:p>
  <w:p>
    <w:pPr>
      <w:pStyle w:val="68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1"/>
    <w:next w:val="67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1"/>
    <w:next w:val="67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1"/>
    <w:next w:val="67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1"/>
    <w:next w:val="67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1"/>
    <w:next w:val="67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1"/>
    <w:next w:val="67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1"/>
    <w:next w:val="67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1"/>
    <w:next w:val="67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1"/>
    <w:next w:val="67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1"/>
    <w:next w:val="67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2"/>
    <w:link w:val="34"/>
    <w:uiPriority w:val="10"/>
    <w:rPr>
      <w:sz w:val="48"/>
      <w:szCs w:val="48"/>
    </w:rPr>
  </w:style>
  <w:style w:type="paragraph" w:styleId="36">
    <w:name w:val="Subtitle"/>
    <w:basedOn w:val="671"/>
    <w:next w:val="67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2"/>
    <w:link w:val="36"/>
    <w:uiPriority w:val="11"/>
    <w:rPr>
      <w:sz w:val="24"/>
      <w:szCs w:val="24"/>
    </w:rPr>
  </w:style>
  <w:style w:type="paragraph" w:styleId="38">
    <w:name w:val="Quote"/>
    <w:basedOn w:val="671"/>
    <w:next w:val="67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1"/>
    <w:next w:val="67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2"/>
    <w:link w:val="688"/>
    <w:uiPriority w:val="99"/>
  </w:style>
  <w:style w:type="character" w:styleId="45">
    <w:name w:val="Footer Char"/>
    <w:basedOn w:val="672"/>
    <w:link w:val="689"/>
    <w:uiPriority w:val="99"/>
  </w:style>
  <w:style w:type="character" w:styleId="47">
    <w:name w:val="Caption Char"/>
    <w:basedOn w:val="682"/>
    <w:link w:val="689"/>
    <w:uiPriority w:val="99"/>
  </w:style>
  <w:style w:type="table" w:styleId="48">
    <w:name w:val="Table Grid"/>
    <w:basedOn w:val="67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7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2"/>
    <w:uiPriority w:val="99"/>
    <w:unhideWhenUsed/>
    <w:rPr>
      <w:vertAlign w:val="superscript"/>
    </w:rPr>
  </w:style>
  <w:style w:type="paragraph" w:styleId="178">
    <w:name w:val="endnote text"/>
    <w:basedOn w:val="67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2"/>
    <w:uiPriority w:val="99"/>
    <w:semiHidden/>
    <w:unhideWhenUsed/>
    <w:rPr>
      <w:vertAlign w:val="superscript"/>
    </w:rPr>
  </w:style>
  <w:style w:type="paragraph" w:styleId="181">
    <w:name w:val="toc 1"/>
    <w:basedOn w:val="671"/>
    <w:next w:val="67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1"/>
    <w:next w:val="67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1"/>
    <w:next w:val="67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1"/>
    <w:next w:val="67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1"/>
    <w:next w:val="67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1"/>
    <w:next w:val="67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1"/>
    <w:next w:val="67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1"/>
    <w:next w:val="67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1"/>
    <w:next w:val="67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1"/>
    <w:next w:val="671"/>
    <w:uiPriority w:val="99"/>
    <w:unhideWhenUsed/>
    <w:pPr>
      <w:spacing w:after="0" w:afterAutospacing="0"/>
    </w:pPr>
  </w:style>
  <w:style w:type="paragraph" w:styleId="671" w:default="1">
    <w:name w:val="Normal"/>
    <w:qFormat/>
    <w:pPr>
      <w:spacing w:after="160" w:line="259" w:lineRule="auto"/>
    </w:pPr>
  </w:style>
  <w:style w:type="character" w:styleId="672" w:default="1">
    <w:name w:val="Default Paragraph Font"/>
    <w:uiPriority w:val="1"/>
    <w:semiHidden/>
    <w:unhideWhenUsed/>
  </w:style>
  <w:style w:type="table" w:styleId="67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4" w:default="1">
    <w:name w:val="No List"/>
    <w:uiPriority w:val="99"/>
    <w:semiHidden/>
    <w:unhideWhenUsed/>
  </w:style>
  <w:style w:type="character" w:styleId="675" w:customStyle="1">
    <w:name w:val="Текст Знак"/>
    <w:basedOn w:val="672"/>
    <w:uiPriority w:val="99"/>
    <w:qFormat/>
    <w:rPr>
      <w:rFonts w:ascii="Courier New" w:hAnsi="Courier New" w:cs="Courier New" w:eastAsiaTheme="minorEastAsia"/>
      <w:sz w:val="20"/>
      <w:szCs w:val="20"/>
      <w:lang w:eastAsia="ru-RU"/>
    </w:rPr>
  </w:style>
  <w:style w:type="character" w:styleId="676" w:customStyle="1">
    <w:name w:val="Текст выноски Знак"/>
    <w:basedOn w:val="672"/>
    <w:uiPriority w:val="99"/>
    <w:semiHidden/>
    <w:qFormat/>
    <w:rPr>
      <w:rFonts w:ascii="Segoe UI" w:hAnsi="Segoe UI" w:cs="Segoe UI"/>
      <w:sz w:val="18"/>
      <w:szCs w:val="18"/>
    </w:rPr>
  </w:style>
  <w:style w:type="character" w:styleId="677" w:customStyle="1">
    <w:name w:val="Верхний колонтитул Знак"/>
    <w:basedOn w:val="672"/>
    <w:uiPriority w:val="99"/>
    <w:qFormat/>
  </w:style>
  <w:style w:type="character" w:styleId="678" w:customStyle="1">
    <w:name w:val="Нижний колонтитул Знак"/>
    <w:basedOn w:val="672"/>
    <w:uiPriority w:val="99"/>
    <w:qFormat/>
  </w:style>
  <w:style w:type="paragraph" w:styleId="679" w:customStyle="1">
    <w:name w:val="Heading"/>
    <w:basedOn w:val="671"/>
    <w:next w:val="680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680">
    <w:name w:val="Body Text"/>
    <w:basedOn w:val="671"/>
    <w:pPr>
      <w:spacing w:after="140" w:line="276" w:lineRule="auto"/>
    </w:pPr>
  </w:style>
  <w:style w:type="paragraph" w:styleId="681">
    <w:name w:val="List"/>
    <w:basedOn w:val="680"/>
    <w:rPr>
      <w:rFonts w:cs="Mangal"/>
    </w:rPr>
  </w:style>
  <w:style w:type="paragraph" w:styleId="682">
    <w:name w:val="Caption"/>
    <w:basedOn w:val="671"/>
    <w:qFormat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683" w:customStyle="1">
    <w:name w:val="Index"/>
    <w:basedOn w:val="671"/>
    <w:qFormat/>
    <w:pPr>
      <w:suppressLineNumbers/>
    </w:pPr>
    <w:rPr>
      <w:rFonts w:cs="Mangal"/>
    </w:rPr>
  </w:style>
  <w:style w:type="paragraph" w:styleId="684">
    <w:name w:val="List Paragraph"/>
    <w:basedOn w:val="671"/>
    <w:uiPriority w:val="34"/>
    <w:qFormat/>
    <w:pPr>
      <w:contextualSpacing/>
      <w:ind w:left="720"/>
    </w:pPr>
  </w:style>
  <w:style w:type="paragraph" w:styleId="685">
    <w:name w:val="Plain Text"/>
    <w:basedOn w:val="671"/>
    <w:uiPriority w:val="99"/>
    <w:qFormat/>
    <w:pPr>
      <w:spacing w:after="0" w:line="240" w:lineRule="auto"/>
    </w:pPr>
    <w:rPr>
      <w:rFonts w:ascii="Courier New" w:hAnsi="Courier New" w:cs="Courier New" w:eastAsiaTheme="minorEastAsia"/>
      <w:sz w:val="20"/>
      <w:szCs w:val="20"/>
      <w:lang w:eastAsia="ru-RU"/>
    </w:rPr>
  </w:style>
  <w:style w:type="paragraph" w:styleId="686">
    <w:name w:val="Balloon Text"/>
    <w:basedOn w:val="671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87" w:customStyle="1">
    <w:name w:val="Header and Footer"/>
    <w:basedOn w:val="671"/>
    <w:qFormat/>
  </w:style>
  <w:style w:type="paragraph" w:styleId="688">
    <w:name w:val="Header"/>
    <w:basedOn w:val="67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paragraph" w:styleId="689">
    <w:name w:val="Footer"/>
    <w:basedOn w:val="67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Relationship Id="rId9" Type="http://schemas.openxmlformats.org/officeDocument/2006/relationships/image" Target="media/image1.wmf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PNO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Анна Геннадьевна</dc:creator>
  <dc:description/>
  <dc:language>ru-RU</dc:language>
  <cp:revision>3</cp:revision>
  <dcterms:created xsi:type="dcterms:W3CDTF">2025-05-12T02:26:00Z</dcterms:created>
  <dcterms:modified xsi:type="dcterms:W3CDTF">2025-05-12T10:45:27Z</dcterms:modified>
</cp:coreProperties>
</file>